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>Аннотация к рабочей программе по предмету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 xml:space="preserve"> «</w:t>
      </w:r>
      <w:r w:rsidR="003E1CBD">
        <w:rPr>
          <w:b/>
          <w:sz w:val="24"/>
        </w:rPr>
        <w:t>Химия</w:t>
      </w:r>
      <w:r w:rsidR="0073402D">
        <w:rPr>
          <w:b/>
          <w:sz w:val="24"/>
        </w:rPr>
        <w:t xml:space="preserve">» для </w:t>
      </w:r>
      <w:r w:rsidR="003E1CBD">
        <w:rPr>
          <w:b/>
          <w:sz w:val="24"/>
        </w:rPr>
        <w:t>8</w:t>
      </w:r>
      <w:r w:rsidR="00CA7C53">
        <w:rPr>
          <w:b/>
          <w:sz w:val="24"/>
        </w:rPr>
        <w:t>-9</w:t>
      </w:r>
      <w:r w:rsidRPr="00B42829">
        <w:rPr>
          <w:b/>
          <w:sz w:val="24"/>
        </w:rPr>
        <w:t xml:space="preserve"> классов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sz w:val="24"/>
        </w:rPr>
      </w:pPr>
    </w:p>
    <w:p w:rsidR="003E1CBD" w:rsidRDefault="003E1CBD" w:rsidP="003E1CBD">
      <w:pPr>
        <w:pStyle w:val="a3"/>
        <w:spacing w:line="264" w:lineRule="auto"/>
        <w:ind w:right="141"/>
      </w:pPr>
      <w: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</w:t>
      </w:r>
      <w:proofErr w:type="spellStart"/>
      <w:r>
        <w:t>общегообразования</w:t>
      </w:r>
      <w:proofErr w:type="gramStart"/>
      <w:r>
        <w:t>,п</w:t>
      </w:r>
      <w:proofErr w:type="gramEnd"/>
      <w:r>
        <w:t>редставленных</w:t>
      </w:r>
      <w:proofErr w:type="spellEnd"/>
      <w:r>
        <w:t xml:space="preserve">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3E1CBD" w:rsidRDefault="003E1CBD" w:rsidP="003E1CBD">
      <w:pPr>
        <w:pStyle w:val="a3"/>
        <w:tabs>
          <w:tab w:val="left" w:pos="2448"/>
          <w:tab w:val="left" w:pos="5137"/>
          <w:tab w:val="left" w:pos="7434"/>
        </w:tabs>
        <w:spacing w:before="1" w:line="264" w:lineRule="auto"/>
        <w:ind w:right="137"/>
      </w:pPr>
      <w:r>
        <w:t xml:space="preserve">Программа по химии даёт представление о целях, 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</w:t>
      </w:r>
      <w:r>
        <w:rPr>
          <w:spacing w:val="-2"/>
        </w:rPr>
        <w:t>качественные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 xml:space="preserve">рекомендуемую </w:t>
      </w:r>
      <w:r>
        <w:t xml:space="preserve">последовательность изучения химии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3E1CBD" w:rsidRDefault="003E1CBD" w:rsidP="003E1CBD">
      <w:pPr>
        <w:pStyle w:val="a3"/>
        <w:spacing w:before="1" w:line="264" w:lineRule="auto"/>
        <w:ind w:right="136"/>
      </w:pPr>
      <w: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>
        <w:t>ств в пр</w:t>
      </w:r>
      <w:proofErr w:type="gramEnd"/>
      <w: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3E1CBD" w:rsidRDefault="003E1CBD" w:rsidP="003E1CBD">
      <w:pPr>
        <w:pStyle w:val="a3"/>
        <w:spacing w:line="322" w:lineRule="exact"/>
        <w:ind w:left="601" w:firstLine="0"/>
      </w:pPr>
      <w:proofErr w:type="spellStart"/>
      <w:r>
        <w:t>Изучение</w:t>
      </w:r>
      <w:r>
        <w:rPr>
          <w:spacing w:val="-2"/>
        </w:rPr>
        <w:t>химии</w:t>
      </w:r>
      <w:proofErr w:type="spellEnd"/>
      <w:r>
        <w:rPr>
          <w:spacing w:val="-2"/>
        </w:rPr>
        <w:t>:</w:t>
      </w:r>
    </w:p>
    <w:p w:rsidR="003E1CBD" w:rsidRDefault="003E1CBD" w:rsidP="003E1CBD">
      <w:pPr>
        <w:pStyle w:val="a3"/>
        <w:tabs>
          <w:tab w:val="left" w:pos="2057"/>
          <w:tab w:val="left" w:pos="2571"/>
          <w:tab w:val="left" w:pos="2625"/>
          <w:tab w:val="left" w:pos="3013"/>
          <w:tab w:val="left" w:pos="3388"/>
          <w:tab w:val="left" w:pos="4008"/>
          <w:tab w:val="left" w:pos="4319"/>
          <w:tab w:val="left" w:pos="5517"/>
          <w:tab w:val="left" w:pos="6371"/>
          <w:tab w:val="left" w:pos="6403"/>
          <w:tab w:val="left" w:pos="6713"/>
          <w:tab w:val="left" w:pos="7197"/>
          <w:tab w:val="left" w:pos="7688"/>
          <w:tab w:val="left" w:pos="8586"/>
          <w:tab w:val="left" w:pos="9202"/>
        </w:tabs>
        <w:spacing w:before="34" w:line="264" w:lineRule="auto"/>
        <w:ind w:left="0" w:right="143" w:firstLine="0"/>
        <w:jc w:val="right"/>
      </w:pPr>
      <w:r>
        <w:rPr>
          <w:spacing w:val="-2"/>
        </w:rPr>
        <w:t>способствует</w:t>
      </w:r>
      <w:r>
        <w:tab/>
      </w:r>
      <w:r>
        <w:rPr>
          <w:spacing w:val="-2"/>
        </w:rPr>
        <w:t>реализации</w:t>
      </w:r>
      <w:r>
        <w:tab/>
      </w:r>
      <w:r>
        <w:tab/>
      </w:r>
      <w:r>
        <w:rPr>
          <w:spacing w:val="-2"/>
        </w:rPr>
        <w:t>возможностей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саморазвития</w:t>
      </w:r>
      <w:r>
        <w:tab/>
      </w:r>
      <w:r>
        <w:rPr>
          <w:spacing w:val="-10"/>
        </w:rPr>
        <w:t xml:space="preserve">и </w:t>
      </w:r>
      <w:r>
        <w:t xml:space="preserve">формирования культуры личности, её общей и функциональной грамотности; вносит вклад в формирование мышления и творческих способностей </w:t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деятельности, экспериментальных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исследовательских</w:t>
      </w:r>
      <w:r>
        <w:tab/>
      </w:r>
      <w:r>
        <w:rPr>
          <w:spacing w:val="-2"/>
        </w:rPr>
        <w:t>умений,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5"/>
        </w:rPr>
        <w:t>как</w:t>
      </w:r>
      <w:r>
        <w:tab/>
      </w:r>
      <w:proofErr w:type="gramStart"/>
      <w:r>
        <w:rPr>
          <w:spacing w:val="-4"/>
        </w:rPr>
        <w:t>в</w:t>
      </w:r>
      <w:proofErr w:type="gramEnd"/>
    </w:p>
    <w:p w:rsidR="003E1CBD" w:rsidRDefault="003E1CBD" w:rsidP="003E1CBD">
      <w:pPr>
        <w:pStyle w:val="a3"/>
        <w:spacing w:line="320" w:lineRule="exact"/>
        <w:ind w:firstLine="0"/>
      </w:pPr>
      <w:r>
        <w:t xml:space="preserve">повседневной жизни, так и в профессиональной </w:t>
      </w:r>
      <w:r>
        <w:rPr>
          <w:spacing w:val="-2"/>
        </w:rPr>
        <w:t>деятельности;</w:t>
      </w:r>
    </w:p>
    <w:p w:rsidR="003E1CBD" w:rsidRDefault="003E1CBD" w:rsidP="003E1CBD">
      <w:pPr>
        <w:pStyle w:val="a3"/>
        <w:spacing w:before="33" w:line="264" w:lineRule="auto"/>
        <w:ind w:right="144"/>
      </w:pPr>
      <w:r>
        <w:t>знакомит со спецификой научного мышления, закладывает основы целостноговзгляданаединствоприродыичеловека</w:t>
      </w:r>
      <w:proofErr w:type="gramStart"/>
      <w:r>
        <w:t>,я</w:t>
      </w:r>
      <w:proofErr w:type="gramEnd"/>
      <w:r>
        <w:t xml:space="preserve">вляетсяответственным этапом в формировании </w:t>
      </w:r>
      <w:proofErr w:type="spellStart"/>
      <w:r>
        <w:t>естественно-научной</w:t>
      </w:r>
      <w:proofErr w:type="spellEnd"/>
      <w:r>
        <w:t xml:space="preserve"> грамотности обучающихся;</w:t>
      </w:r>
    </w:p>
    <w:p w:rsidR="003E1CBD" w:rsidRDefault="003E1CBD" w:rsidP="003E1CBD">
      <w:pPr>
        <w:pStyle w:val="a3"/>
        <w:spacing w:line="264" w:lineRule="auto"/>
        <w:sectPr w:rsidR="003E1CBD">
          <w:pgSz w:w="11910" w:h="16390"/>
          <w:pgMar w:top="1060" w:right="708" w:bottom="280" w:left="1700" w:header="720" w:footer="720" w:gutter="0"/>
          <w:cols w:space="720"/>
        </w:sectPr>
      </w:pPr>
    </w:p>
    <w:p w:rsidR="003E1CBD" w:rsidRDefault="003E1CBD" w:rsidP="003E1CBD">
      <w:pPr>
        <w:pStyle w:val="a3"/>
        <w:spacing w:before="63" w:line="264" w:lineRule="auto"/>
        <w:ind w:right="137"/>
      </w:pPr>
      <w:r>
        <w:lastRenderedPageBreak/>
        <w:t xml:space="preserve">способствует формированию ценностного отношения к </w:t>
      </w:r>
      <w:proofErr w:type="spellStart"/>
      <w:r>
        <w:t>естественно-научным</w:t>
      </w:r>
      <w:proofErr w:type="spellEnd"/>
      <w:r>
        <w:t xml:space="preserve"> знаниям, к природе, к человеку, вносит свой вклад в экологическое образование </w:t>
      </w:r>
      <w:proofErr w:type="gramStart"/>
      <w:r>
        <w:t>обучающихся</w:t>
      </w:r>
      <w:proofErr w:type="gramEnd"/>
      <w:r>
        <w:t>.</w:t>
      </w:r>
    </w:p>
    <w:p w:rsidR="003E1CBD" w:rsidRDefault="003E1CBD" w:rsidP="003E1CBD">
      <w:pPr>
        <w:pStyle w:val="a3"/>
        <w:spacing w:before="1" w:line="264" w:lineRule="auto"/>
        <w:ind w:right="143"/>
      </w:pPr>
      <w:r>
        <w:t xml:space="preserve"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</w:t>
      </w:r>
      <w:r>
        <w:rPr>
          <w:spacing w:val="-2"/>
        </w:rPr>
        <w:t>развития.</w:t>
      </w:r>
    </w:p>
    <w:p w:rsidR="003E1CBD" w:rsidRDefault="003E1CBD" w:rsidP="003E1CBD">
      <w:pPr>
        <w:pStyle w:val="a3"/>
        <w:spacing w:line="264" w:lineRule="auto"/>
        <w:ind w:right="136"/>
      </w:pPr>
      <w:r>
        <w:t xml:space="preserve">Курс химии на уровне основного общего образования ориентирован на освоение </w:t>
      </w:r>
      <w:proofErr w:type="gramStart"/>
      <w:r>
        <w:t>обучающимися</w:t>
      </w:r>
      <w:proofErr w:type="gramEnd"/>
      <w: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E41A78" w:rsidRPr="00B42829" w:rsidRDefault="00E41A78" w:rsidP="003E1CBD">
      <w:pPr>
        <w:pStyle w:val="a3"/>
        <w:spacing w:line="264" w:lineRule="auto"/>
        <w:ind w:right="139"/>
        <w:rPr>
          <w:sz w:val="20"/>
        </w:rPr>
      </w:pPr>
    </w:p>
    <w:sectPr w:rsidR="00E41A78" w:rsidRPr="00B42829" w:rsidSect="003E1CBD">
      <w:pgSz w:w="11910" w:h="1639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51C"/>
    <w:multiLevelType w:val="hybridMultilevel"/>
    <w:tmpl w:val="D3924830"/>
    <w:lvl w:ilvl="0" w:tplc="EF1814F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380E70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25767F0C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6BA29F24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CE4A8EDA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CFC8CF74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6" w:tplc="2CD697A0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5F32991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8" w:tplc="4A146FD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</w:abstractNum>
  <w:abstractNum w:abstractNumId="1">
    <w:nsid w:val="5E4D066D"/>
    <w:multiLevelType w:val="hybridMultilevel"/>
    <w:tmpl w:val="507AA8EE"/>
    <w:lvl w:ilvl="0" w:tplc="447801F2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7623F6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2" w:tplc="DE7CFAAA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3" w:tplc="F44E1ACA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27D22CA8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70FCDDA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82706FBA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96AE0AB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F7B6C1F6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829"/>
    <w:rsid w:val="000E6E2A"/>
    <w:rsid w:val="001E090D"/>
    <w:rsid w:val="003E1CBD"/>
    <w:rsid w:val="0042135B"/>
    <w:rsid w:val="004C377C"/>
    <w:rsid w:val="004D7F78"/>
    <w:rsid w:val="006D4976"/>
    <w:rsid w:val="0073402D"/>
    <w:rsid w:val="0089007B"/>
    <w:rsid w:val="00B42829"/>
    <w:rsid w:val="00CA7C53"/>
    <w:rsid w:val="00E4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829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28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9007B"/>
    <w:pPr>
      <w:widowControl w:val="0"/>
      <w:autoSpaceDE w:val="0"/>
      <w:autoSpaceDN w:val="0"/>
      <w:spacing w:before="38" w:after="0" w:line="240" w:lineRule="auto"/>
      <w:ind w:left="76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9007B"/>
    <w:pPr>
      <w:widowControl w:val="0"/>
      <w:autoSpaceDE w:val="0"/>
      <w:autoSpaceDN w:val="0"/>
      <w:spacing w:before="33" w:after="0" w:line="240" w:lineRule="auto"/>
      <w:ind w:left="1124" w:hanging="35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2026-06-04T13:39:00Z</dcterms:created>
  <dcterms:modified xsi:type="dcterms:W3CDTF">2026-06-04T13:43:00Z</dcterms:modified>
</cp:coreProperties>
</file>